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Pyxis</w:t>
      </w:r>
      <w:r w:rsidDel="00000000" w:rsidR="00000000" w:rsidRPr="00000000">
        <w:rPr>
          <w:b w:val="1"/>
          <w:rtl w:val="0"/>
        </w:rPr>
        <w:t xml:space="preserve"> VOC Data Flag Key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 flag = is a valid sample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ND = Non-detect (defined as a true non-detect, or reported value less than 0.001 ppb). Defined as zero for statistical purposes.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MD = Detected, but less than the method detection limit (MDL). Defined as half MDL for statistical purposes.</w:t>
      </w:r>
    </w:p>
    <w:p w:rsidR="00000000" w:rsidDel="00000000" w:rsidP="00000000" w:rsidRDefault="00000000" w:rsidRPr="00000000" w14:paraId="00000005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II = Instrument Issue, data is invalidated. No value reported, and should not be included in statistical analysis.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336AB"/>
    <w:pPr>
      <w:spacing w:line="25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6nHbOazKsfe5Q56idEOP8z1W8A==">CgMxLjAyCGguZ2pkZ3hzOAByITFzTlc0SlNHY0xCb0xJdXlVQ05kWkY1M0VyRjFSQWF1ZA==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2025-01-17T18:46:00Z</dcterms:created>
  <dc:creator>Finewax, Zachary</dc:creator>
</cp:coreProperties>
</file>